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9B" w:rsidRPr="0031446E" w:rsidRDefault="0031446E" w:rsidP="000D759B">
      <w:pPr>
        <w:pStyle w:val="NoSpacing"/>
        <w:rPr>
          <w:b/>
          <w:sz w:val="24"/>
          <w:szCs w:val="24"/>
        </w:rPr>
      </w:pPr>
      <w:r w:rsidRPr="0031446E">
        <w:rPr>
          <w:b/>
          <w:sz w:val="24"/>
          <w:szCs w:val="24"/>
        </w:rPr>
        <w:t>CONNECTING VISUAL THINKING STRATEGIES TO THE COMMON CORE STATE STANDARDS</w:t>
      </w:r>
    </w:p>
    <w:p w:rsidR="000D759B" w:rsidRDefault="000D759B" w:rsidP="000D759B">
      <w:pPr>
        <w:pStyle w:val="NoSpacing"/>
      </w:pPr>
    </w:p>
    <w:p w:rsidR="00210539" w:rsidRDefault="008B2EB6" w:rsidP="00A6105B">
      <w:pPr>
        <w:pStyle w:val="NoSpacing"/>
      </w:pPr>
      <w:r>
        <w:t xml:space="preserve">Did you know that </w:t>
      </w:r>
      <w:r w:rsidR="00D63560">
        <w:t xml:space="preserve">educators </w:t>
      </w:r>
      <w:r>
        <w:t>who use Visual Thinking Strategies in their classroom</w:t>
      </w:r>
      <w:r w:rsidR="00D63560">
        <w:t xml:space="preserve">s, </w:t>
      </w:r>
      <w:r>
        <w:t>art room</w:t>
      </w:r>
      <w:r w:rsidR="00D63560">
        <w:t xml:space="preserve">s, and </w:t>
      </w:r>
      <w:r w:rsidR="007A0B0A">
        <w:t xml:space="preserve">in their </w:t>
      </w:r>
      <w:r w:rsidR="00D63560">
        <w:t>museum</w:t>
      </w:r>
      <w:r>
        <w:t xml:space="preserve"> teaching are addressing the </w:t>
      </w:r>
      <w:r w:rsidRPr="00DC4AFD">
        <w:rPr>
          <w:b/>
          <w:i/>
        </w:rPr>
        <w:t>C</w:t>
      </w:r>
      <w:r w:rsidR="00065A01" w:rsidRPr="00DC4AFD">
        <w:rPr>
          <w:b/>
          <w:i/>
        </w:rPr>
        <w:t xml:space="preserve">ommon Core State Standards for </w:t>
      </w:r>
      <w:r w:rsidRPr="00DC4AFD">
        <w:rPr>
          <w:b/>
          <w:i/>
        </w:rPr>
        <w:t>Reading, Speaking, and Listening</w:t>
      </w:r>
      <w:r w:rsidR="0031446E">
        <w:rPr>
          <w:b/>
          <w:i/>
        </w:rPr>
        <w:t xml:space="preserve"> </w:t>
      </w:r>
      <w:r w:rsidR="0031446E" w:rsidRPr="0031446E">
        <w:t xml:space="preserve">and </w:t>
      </w:r>
      <w:r w:rsidR="0031446E">
        <w:t>in many cases,</w:t>
      </w:r>
      <w:r w:rsidR="0031446E" w:rsidRPr="0031446E">
        <w:t xml:space="preserve"> simultaneously</w:t>
      </w:r>
      <w:r>
        <w:t>?</w:t>
      </w:r>
      <w:r w:rsidR="00D63560">
        <w:t xml:space="preserve"> Did you know that</w:t>
      </w:r>
      <w:r w:rsidR="000D759B">
        <w:t xml:space="preserve"> when implemented by trained, knowledgeable VTS teachers, </w:t>
      </w:r>
      <w:r w:rsidR="00D63560">
        <w:t>Visua</w:t>
      </w:r>
      <w:r w:rsidR="007A0B0A">
        <w:t xml:space="preserve">l Thinking Strategies can also </w:t>
      </w:r>
      <w:r w:rsidR="00DC4AFD">
        <w:t xml:space="preserve">be purposefully and strategically applied to </w:t>
      </w:r>
      <w:r w:rsidR="007A0B0A">
        <w:t xml:space="preserve">support the </w:t>
      </w:r>
      <w:r w:rsidR="00DC4AFD" w:rsidRPr="00DC4AFD">
        <w:rPr>
          <w:b/>
          <w:i/>
        </w:rPr>
        <w:t>Common Core State Standards for</w:t>
      </w:r>
      <w:r w:rsidR="007A0B0A" w:rsidRPr="00DC4AFD">
        <w:rPr>
          <w:b/>
          <w:i/>
        </w:rPr>
        <w:t xml:space="preserve"> </w:t>
      </w:r>
      <w:r w:rsidR="00DC4AFD" w:rsidRPr="00DC4AFD">
        <w:rPr>
          <w:b/>
          <w:i/>
        </w:rPr>
        <w:t>Writing</w:t>
      </w:r>
      <w:r w:rsidR="00DC4AFD">
        <w:rPr>
          <w:b/>
          <w:i/>
        </w:rPr>
        <w:t xml:space="preserve"> and Language</w:t>
      </w:r>
      <w:r w:rsidR="007A0B0A">
        <w:t xml:space="preserve"> as well? </w:t>
      </w:r>
    </w:p>
    <w:p w:rsidR="007A0B0A" w:rsidRDefault="007A0B0A" w:rsidP="00A6105B">
      <w:pPr>
        <w:pStyle w:val="NoSpacing"/>
      </w:pPr>
    </w:p>
    <w:p w:rsidR="00DC4AFD" w:rsidRDefault="00DC4AFD" w:rsidP="00A6105B">
      <w:pPr>
        <w:pStyle w:val="NoSpacing"/>
      </w:pPr>
    </w:p>
    <w:p w:rsidR="00750AF4" w:rsidRDefault="007A0B0A" w:rsidP="00750AF4">
      <w:pPr>
        <w:pStyle w:val="NoSpacing"/>
      </w:pPr>
      <w:r>
        <w:t xml:space="preserve">Here is </w:t>
      </w:r>
      <w:r w:rsidRPr="00DC4AFD">
        <w:rPr>
          <w:u w:val="single"/>
        </w:rPr>
        <w:t>just a taste</w:t>
      </w:r>
      <w:r>
        <w:t xml:space="preserve"> </w:t>
      </w:r>
      <w:r w:rsidR="00DC4AFD">
        <w:t xml:space="preserve">of how </w:t>
      </w:r>
      <w:r>
        <w:t>Visual Thinking Strategies supports the Common Core State Standards for English Language Arts &amp; Literacy in History/Social Studies, Science, and Technical Subjects</w:t>
      </w:r>
      <w:r w:rsidR="000D759B">
        <w:t>.</w:t>
      </w:r>
      <w:r w:rsidR="00750AF4">
        <w:t xml:space="preserve"> </w:t>
      </w:r>
    </w:p>
    <w:p w:rsidR="00DE3248" w:rsidRDefault="00DE3248"/>
    <w:p w:rsidR="00DE3248" w:rsidRPr="00DE3248" w:rsidRDefault="00DE3248">
      <w:pPr>
        <w:rPr>
          <w:u w:val="single"/>
        </w:rPr>
      </w:pPr>
      <w:r w:rsidRPr="00DE3248">
        <w:rPr>
          <w:u w:val="single"/>
        </w:rPr>
        <w:t>COLLEGE AND CAREER READINESS ANCHOR STANDARDS FOR READING:</w:t>
      </w:r>
    </w:p>
    <w:p w:rsidR="00065A01" w:rsidRDefault="00A6105B">
      <w:r>
        <w:t>As they engage in VTS discussions facilitated by trained VTS teachers, students learn, practice, and demonstrate with increasing mastery and independence the College and Career Readiness Anchor Standards for Reading as described below:</w:t>
      </w:r>
    </w:p>
    <w:p w:rsidR="004336C4" w:rsidRDefault="004336C4" w:rsidP="00065A01">
      <w:pPr>
        <w:pStyle w:val="ListParagraph"/>
        <w:numPr>
          <w:ilvl w:val="0"/>
          <w:numId w:val="1"/>
        </w:numPr>
      </w:pPr>
      <w:r>
        <w:t>CCR Anchor Standard for Reading #1:</w:t>
      </w:r>
    </w:p>
    <w:p w:rsidR="004336C4" w:rsidRDefault="00065A01" w:rsidP="004336C4">
      <w:pPr>
        <w:pStyle w:val="ListParagraph"/>
      </w:pPr>
      <w:r>
        <w:t xml:space="preserve">As they engage in VTS, students routinely </w:t>
      </w:r>
      <w:r w:rsidR="008B2EB6">
        <w:t xml:space="preserve">read visual texts closely, determining not only what the text </w:t>
      </w:r>
      <w:r w:rsidR="00DE3248">
        <w:t>communicates</w:t>
      </w:r>
      <w:r w:rsidR="008B2EB6">
        <w:t xml:space="preserve"> explicitly, but also mak</w:t>
      </w:r>
      <w:r w:rsidR="00DE3248">
        <w:t>ing</w:t>
      </w:r>
      <w:r w:rsidR="008B2EB6">
        <w:t xml:space="preserve"> logical inferences from </w:t>
      </w:r>
      <w:r w:rsidR="004336C4">
        <w:t>the text</w:t>
      </w:r>
      <w:r w:rsidR="008B2EB6">
        <w:t>, citing specific textual evidence to support their conclusions (CCSS, 2010, p. 10). Furthermore, the VTS teaching method is flexible enough</w:t>
      </w:r>
      <w:r>
        <w:t xml:space="preserve"> that it</w:t>
      </w:r>
      <w:r w:rsidR="008B2EB6">
        <w:t xml:space="preserve"> can be effortlessly applied to</w:t>
      </w:r>
      <w:r w:rsidR="00A6105B">
        <w:t xml:space="preserve"> print media in the forms of</w:t>
      </w:r>
      <w:r w:rsidR="008B2EB6">
        <w:t xml:space="preserve"> </w:t>
      </w:r>
      <w:r>
        <w:t>poetry,</w:t>
      </w:r>
      <w:r w:rsidR="008B2EB6">
        <w:t xml:space="preserve"> fiction, non-fiction</w:t>
      </w:r>
      <w:r w:rsidR="00DE3248">
        <w:t xml:space="preserve"> and to informational and multimedia texts</w:t>
      </w:r>
      <w:r>
        <w:t xml:space="preserve">. </w:t>
      </w:r>
    </w:p>
    <w:p w:rsidR="0031446E" w:rsidRDefault="0031446E" w:rsidP="004336C4">
      <w:pPr>
        <w:pStyle w:val="ListParagraph"/>
      </w:pPr>
    </w:p>
    <w:p w:rsidR="004336C4" w:rsidRDefault="004336C4" w:rsidP="008B2EB6">
      <w:pPr>
        <w:pStyle w:val="ListParagraph"/>
        <w:numPr>
          <w:ilvl w:val="0"/>
          <w:numId w:val="1"/>
        </w:numPr>
      </w:pPr>
      <w:r>
        <w:t>CCR Anchor Standard for Reading  #2:</w:t>
      </w:r>
    </w:p>
    <w:p w:rsidR="008B2EB6" w:rsidRDefault="00065A01" w:rsidP="004336C4">
      <w:pPr>
        <w:pStyle w:val="ListParagraph"/>
      </w:pPr>
      <w:r>
        <w:t>As they engage in VTS, students</w:t>
      </w:r>
      <w:r w:rsidR="004336C4">
        <w:t xml:space="preserve"> collaboratively ascertain the “</w:t>
      </w:r>
      <w:r w:rsidR="004336C4" w:rsidRPr="004336C4">
        <w:rPr>
          <w:i/>
        </w:rPr>
        <w:t>central idea and</w:t>
      </w:r>
      <w:r w:rsidR="008B2EB6" w:rsidRPr="004336C4">
        <w:rPr>
          <w:i/>
        </w:rPr>
        <w:t xml:space="preserve"> themes of </w:t>
      </w:r>
      <w:r w:rsidRPr="004336C4">
        <w:rPr>
          <w:i/>
        </w:rPr>
        <w:t>a text and analyze their development</w:t>
      </w:r>
      <w:r>
        <w:t>,</w:t>
      </w:r>
      <w:r w:rsidR="004336C4">
        <w:t>”</w:t>
      </w:r>
      <w:r>
        <w:t xml:space="preserve"> routinely offering </w:t>
      </w:r>
      <w:r w:rsidR="004336C4">
        <w:t>“</w:t>
      </w:r>
      <w:r w:rsidRPr="004336C4">
        <w:rPr>
          <w:i/>
        </w:rPr>
        <w:t>key</w:t>
      </w:r>
      <w:r w:rsidR="004336C4" w:rsidRPr="004336C4">
        <w:rPr>
          <w:i/>
        </w:rPr>
        <w:t xml:space="preserve"> supporting details and ideas</w:t>
      </w:r>
      <w:r w:rsidR="004336C4">
        <w:t xml:space="preserve">” </w:t>
      </w:r>
      <w:r>
        <w:t xml:space="preserve">(CCSS, </w:t>
      </w:r>
      <w:r w:rsidR="00D63560">
        <w:t>2</w:t>
      </w:r>
      <w:r>
        <w:t>010, p. 10)</w:t>
      </w:r>
      <w:r w:rsidR="004336C4">
        <w:t>. As they become practiced and proficient readers of texts in the collaborative VTS setting, they increase the likelihood of applying these comprehension skills independently.</w:t>
      </w:r>
    </w:p>
    <w:p w:rsidR="00065A01" w:rsidRDefault="00065A01" w:rsidP="00065A01">
      <w:pPr>
        <w:pStyle w:val="ListParagraph"/>
      </w:pPr>
    </w:p>
    <w:p w:rsidR="004336C4" w:rsidRDefault="004336C4" w:rsidP="008B2EB6">
      <w:pPr>
        <w:pStyle w:val="ListParagraph"/>
        <w:numPr>
          <w:ilvl w:val="0"/>
          <w:numId w:val="1"/>
        </w:numPr>
      </w:pPr>
      <w:r>
        <w:t xml:space="preserve">CCR Anchor Standard for Reading #3: </w:t>
      </w:r>
    </w:p>
    <w:p w:rsidR="00065A01" w:rsidRDefault="004336C4" w:rsidP="004336C4">
      <w:pPr>
        <w:pStyle w:val="ListParagraph"/>
      </w:pPr>
      <w:r>
        <w:t>As they engage in VTS, students are provided with authentic, problem-centered opportunities to</w:t>
      </w:r>
      <w:r w:rsidR="00065A01">
        <w:t xml:space="preserve"> </w:t>
      </w:r>
      <w:r>
        <w:t>“</w:t>
      </w:r>
      <w:r w:rsidR="00065A01" w:rsidRPr="004336C4">
        <w:rPr>
          <w:i/>
        </w:rPr>
        <w:t>analyze how and why individ</w:t>
      </w:r>
      <w:r w:rsidRPr="004336C4">
        <w:rPr>
          <w:i/>
        </w:rPr>
        <w:t>uals, events and ideas interact in a text</w:t>
      </w:r>
      <w:r w:rsidR="00D63560">
        <w:rPr>
          <w:i/>
        </w:rPr>
        <w:t xml:space="preserve">” </w:t>
      </w:r>
      <w:r w:rsidR="00D63560" w:rsidRPr="00D63560">
        <w:t>(CCSS, 2010, p. 10)</w:t>
      </w:r>
      <w:r w:rsidR="00D63560">
        <w:t xml:space="preserve">, frequently speculating </w:t>
      </w:r>
      <w:r w:rsidR="00884B62">
        <w:t xml:space="preserve">through evidential reasoning </w:t>
      </w:r>
      <w:r w:rsidR="00D63560">
        <w:t xml:space="preserve">about what happened before and predicting what is likely to happen </w:t>
      </w:r>
      <w:r w:rsidR="00884B62">
        <w:t>after what is communicated</w:t>
      </w:r>
      <w:r w:rsidR="00455202">
        <w:t xml:space="preserve"> explicitly</w:t>
      </w:r>
      <w:r w:rsidR="00884B62">
        <w:t xml:space="preserve"> in the text.</w:t>
      </w:r>
    </w:p>
    <w:p w:rsidR="00065A01" w:rsidRDefault="00065A01" w:rsidP="00065A01">
      <w:pPr>
        <w:pStyle w:val="ListParagraph"/>
      </w:pPr>
    </w:p>
    <w:p w:rsidR="00936B70" w:rsidRDefault="00936B70" w:rsidP="00936B70">
      <w:pPr>
        <w:pStyle w:val="ListParagraph"/>
      </w:pPr>
    </w:p>
    <w:p w:rsidR="0031446E" w:rsidRDefault="0031446E" w:rsidP="0031446E">
      <w:pPr>
        <w:pStyle w:val="ListParagraph"/>
      </w:pPr>
    </w:p>
    <w:p w:rsidR="00065A01" w:rsidRDefault="00D63560" w:rsidP="008B2EB6">
      <w:pPr>
        <w:pStyle w:val="ListParagraph"/>
        <w:numPr>
          <w:ilvl w:val="0"/>
          <w:numId w:val="1"/>
        </w:numPr>
      </w:pPr>
      <w:r>
        <w:t>CCR Anchor Standard for Reading #4:</w:t>
      </w:r>
    </w:p>
    <w:p w:rsidR="00750AF4" w:rsidRDefault="00DE3248" w:rsidP="00750AF4">
      <w:pPr>
        <w:pStyle w:val="ListParagraph"/>
      </w:pPr>
      <w:r>
        <w:t>Prescribed VTS</w:t>
      </w:r>
      <w:r w:rsidR="00750AF4">
        <w:t xml:space="preserve"> teacher behaviors scaffold student interpretations of </w:t>
      </w:r>
      <w:r>
        <w:t>“</w:t>
      </w:r>
      <w:r w:rsidR="00750AF4" w:rsidRPr="00DE3248">
        <w:rPr>
          <w:i/>
        </w:rPr>
        <w:t>words and phrases</w:t>
      </w:r>
      <w:r>
        <w:rPr>
          <w:i/>
        </w:rPr>
        <w:t>”</w:t>
      </w:r>
      <w:r w:rsidR="00750AF4">
        <w:t xml:space="preserve"> that are used in the text-based discussions. This includes “</w:t>
      </w:r>
      <w:r w:rsidR="00750AF4">
        <w:rPr>
          <w:i/>
        </w:rPr>
        <w:t xml:space="preserve">determining  technical, connotative, and figurative meanings”  </w:t>
      </w:r>
      <w:r w:rsidR="00750AF4" w:rsidRPr="00750AF4">
        <w:t>of words and phrases</w:t>
      </w:r>
      <w:r>
        <w:t xml:space="preserve"> </w:t>
      </w:r>
      <w:r w:rsidR="00750AF4" w:rsidRPr="00750AF4">
        <w:t>(CCSS, 2010, p. 10).</w:t>
      </w:r>
      <w:r w:rsidR="00750AF4">
        <w:t xml:space="preserve"> Because these words and </w:t>
      </w:r>
      <w:r w:rsidR="00750AF4">
        <w:lastRenderedPageBreak/>
        <w:t xml:space="preserve">phrases are introduced and applied in </w:t>
      </w:r>
      <w:r w:rsidR="008D28FD">
        <w:t xml:space="preserve">an authentic, problem-based, communicative context, they constitute </w:t>
      </w:r>
      <w:r w:rsidR="008D28FD" w:rsidRPr="00DE3248">
        <w:rPr>
          <w:i/>
        </w:rPr>
        <w:t>comprehensible input</w:t>
      </w:r>
      <w:r w:rsidR="00C06264">
        <w:t xml:space="preserve"> which is accessible to both</w:t>
      </w:r>
      <w:r w:rsidR="008D28FD">
        <w:t xml:space="preserve"> English language learners and learners in the mainstream language as well.</w:t>
      </w:r>
    </w:p>
    <w:p w:rsidR="00C06264" w:rsidRDefault="00C06264" w:rsidP="00750AF4">
      <w:pPr>
        <w:pStyle w:val="ListParagraph"/>
      </w:pPr>
    </w:p>
    <w:p w:rsidR="008D28FD" w:rsidRDefault="008D28FD" w:rsidP="008D28FD">
      <w:pPr>
        <w:pStyle w:val="ListParagraph"/>
        <w:numPr>
          <w:ilvl w:val="0"/>
          <w:numId w:val="1"/>
        </w:numPr>
        <w:rPr>
          <w:i/>
        </w:rPr>
      </w:pPr>
      <w:r>
        <w:rPr>
          <w:i/>
        </w:rPr>
        <w:t>CCR Anchor Standard for Reading #6:</w:t>
      </w:r>
    </w:p>
    <w:p w:rsidR="008D28FD" w:rsidRDefault="008D28FD" w:rsidP="008D28FD">
      <w:pPr>
        <w:pStyle w:val="ListParagraph"/>
        <w:rPr>
          <w:i/>
        </w:rPr>
      </w:pPr>
      <w:r>
        <w:t>As they engage in VTS facilitated by a trained and knowledgeable VTS teacher, students</w:t>
      </w:r>
      <w:r w:rsidR="00C06264">
        <w:t xml:space="preserve"> can easily discuss and</w:t>
      </w:r>
      <w:r>
        <w:t xml:space="preserve"> “</w:t>
      </w:r>
      <w:r w:rsidRPr="008D28FD">
        <w:rPr>
          <w:i/>
        </w:rPr>
        <w:t xml:space="preserve">assess how point of view or purpose shapes </w:t>
      </w:r>
      <w:r>
        <w:rPr>
          <w:i/>
        </w:rPr>
        <w:t>the content and style of a text” (CCSS, 2010, p. 10).</w:t>
      </w:r>
    </w:p>
    <w:p w:rsidR="008D28FD" w:rsidRDefault="008D28FD" w:rsidP="008D28FD">
      <w:pPr>
        <w:pStyle w:val="NoSpacing"/>
      </w:pPr>
    </w:p>
    <w:p w:rsidR="008D28FD" w:rsidRDefault="008D28FD" w:rsidP="008D28FD">
      <w:pPr>
        <w:pStyle w:val="NoSpacing"/>
        <w:numPr>
          <w:ilvl w:val="0"/>
          <w:numId w:val="1"/>
        </w:numPr>
      </w:pPr>
      <w:r>
        <w:t>CCR Anchor Standard for Reading #7:</w:t>
      </w:r>
    </w:p>
    <w:p w:rsidR="008D28FD" w:rsidRPr="00884B62" w:rsidRDefault="008D28FD" w:rsidP="008D28FD">
      <w:pPr>
        <w:pStyle w:val="NoSpacing"/>
        <w:ind w:left="720"/>
      </w:pPr>
      <w:r>
        <w:t>As they engage in VTS facilitated by a trained and knowledgeable VTS teacher, students can “</w:t>
      </w:r>
      <w:r w:rsidRPr="008D28FD">
        <w:rPr>
          <w:i/>
        </w:rPr>
        <w:t>integrate and evaluate content presented in divers</w:t>
      </w:r>
      <w:r w:rsidR="00C06264">
        <w:rPr>
          <w:i/>
        </w:rPr>
        <w:t xml:space="preserve">e media and formats” </w:t>
      </w:r>
      <w:r w:rsidRPr="008D28FD">
        <w:rPr>
          <w:i/>
        </w:rPr>
        <w:t xml:space="preserve"> </w:t>
      </w:r>
      <w:r w:rsidRPr="00884B62">
        <w:t>including visually</w:t>
      </w:r>
      <w:r w:rsidR="00C06264" w:rsidRPr="00884B62">
        <w:t xml:space="preserve">, </w:t>
      </w:r>
      <w:r w:rsidRPr="00884B62">
        <w:t>quantitatively</w:t>
      </w:r>
      <w:r w:rsidR="00C06264" w:rsidRPr="00884B62">
        <w:t xml:space="preserve"> and</w:t>
      </w:r>
      <w:r w:rsidRPr="00884B62">
        <w:t xml:space="preserve"> verbally </w:t>
      </w:r>
      <w:r w:rsidR="008B4535" w:rsidRPr="00884B62">
        <w:t>(CCSS, 2010, p. 10).</w:t>
      </w:r>
    </w:p>
    <w:p w:rsidR="008B4535" w:rsidRDefault="008B4535" w:rsidP="008D28FD">
      <w:pPr>
        <w:pStyle w:val="NoSpacing"/>
        <w:ind w:left="720"/>
      </w:pPr>
    </w:p>
    <w:p w:rsidR="008B4535" w:rsidRDefault="008B4535" w:rsidP="008B4535">
      <w:pPr>
        <w:pStyle w:val="NoSpacing"/>
        <w:numPr>
          <w:ilvl w:val="0"/>
          <w:numId w:val="1"/>
        </w:numPr>
      </w:pPr>
      <w:r>
        <w:t>CCR Anchor Standard for Reading #8:</w:t>
      </w:r>
    </w:p>
    <w:p w:rsidR="00D63560" w:rsidRDefault="00C06264" w:rsidP="00884B62">
      <w:pPr>
        <w:pStyle w:val="NoSpacing"/>
        <w:ind w:left="720"/>
      </w:pPr>
      <w:r>
        <w:t>When implemented by a trained and knowledgeable VTS teacher</w:t>
      </w:r>
      <w:r w:rsidRPr="00C06264">
        <w:t xml:space="preserve"> </w:t>
      </w:r>
      <w:r>
        <w:t xml:space="preserve">and applied to examples from contemporary culture such as advertising and the media, </w:t>
      </w:r>
      <w:r w:rsidR="008B4535">
        <w:t>students can</w:t>
      </w:r>
      <w:r>
        <w:t xml:space="preserve"> </w:t>
      </w:r>
      <w:r w:rsidR="008B4535">
        <w:t>“</w:t>
      </w:r>
      <w:r w:rsidR="008B4535" w:rsidRPr="008B4535">
        <w:rPr>
          <w:i/>
        </w:rPr>
        <w:t>delineate and evaluate the argument and specific claims in a te</w:t>
      </w:r>
      <w:r w:rsidR="008B4535" w:rsidRPr="008B4535">
        <w:t>xt</w:t>
      </w:r>
      <w:r w:rsidR="008B4535">
        <w:t>”</w:t>
      </w:r>
      <w:r>
        <w:t xml:space="preserve"> (CCSS, 2010, p. 10). </w:t>
      </w:r>
      <w:r w:rsidR="008B4535">
        <w:t>This evaluation  can include discerning the “</w:t>
      </w:r>
      <w:r w:rsidR="008B4535" w:rsidRPr="008B4535">
        <w:rPr>
          <w:i/>
        </w:rPr>
        <w:t>validity of the reasoning as well</w:t>
      </w:r>
      <w:r>
        <w:rPr>
          <w:i/>
        </w:rPr>
        <w:t xml:space="preserve"> as the relevance and sufficienc</w:t>
      </w:r>
      <w:r w:rsidR="008B4535" w:rsidRPr="008B4535">
        <w:rPr>
          <w:i/>
        </w:rPr>
        <w:t>y of the evidence</w:t>
      </w:r>
      <w:r w:rsidR="008B4535">
        <w:t>”</w:t>
      </w:r>
      <w:r w:rsidR="00884B62">
        <w:t xml:space="preserve"> (CCSS, 2010, p.10).</w:t>
      </w:r>
    </w:p>
    <w:p w:rsidR="00884B62" w:rsidRDefault="00884B62" w:rsidP="00884B62">
      <w:pPr>
        <w:pStyle w:val="NoSpacing"/>
      </w:pPr>
    </w:p>
    <w:p w:rsidR="00884B62" w:rsidRDefault="00884B62" w:rsidP="00884B62">
      <w:pPr>
        <w:pStyle w:val="NoSpacing"/>
      </w:pPr>
      <w:r>
        <w:t>This list is by no means exhaustive</w:t>
      </w:r>
      <w:r w:rsidR="00455202">
        <w:t xml:space="preserve"> and shows only one category of CCR Anchor Standards.</w:t>
      </w:r>
      <w:r w:rsidR="0031446E">
        <w:t xml:space="preserve"> Equally solid connections can be made to the other CCRR Anchor Standards categories.</w:t>
      </w:r>
    </w:p>
    <w:p w:rsidR="00884B62" w:rsidRDefault="00884B62" w:rsidP="00884B62">
      <w:pPr>
        <w:pStyle w:val="NoSpacing"/>
      </w:pPr>
    </w:p>
    <w:p w:rsidR="00884B62" w:rsidRDefault="00884B62" w:rsidP="00884B62">
      <w:pPr>
        <w:pStyle w:val="NoSpacing"/>
      </w:pPr>
      <w:r>
        <w:t xml:space="preserve">In addition to addressing the Common Core State Standards, Visual Thinking Strategies </w:t>
      </w:r>
      <w:r w:rsidRPr="00936B70">
        <w:rPr>
          <w:u w:val="single"/>
        </w:rPr>
        <w:t>differentiates instruction</w:t>
      </w:r>
      <w:r>
        <w:t xml:space="preserve"> </w:t>
      </w:r>
      <w:r w:rsidR="00936B70">
        <w:t xml:space="preserve">seamlessly </w:t>
      </w:r>
      <w:r>
        <w:t>by permitting all students to enter the discussion</w:t>
      </w:r>
      <w:r w:rsidR="008E0D3F">
        <w:t xml:space="preserve"> from their current level of understanding. </w:t>
      </w:r>
      <w:r w:rsidR="00DA4CE2">
        <w:t>As a</w:t>
      </w:r>
      <w:r w:rsidR="00936B70">
        <w:t>ctive</w:t>
      </w:r>
      <w:r w:rsidR="00DA4CE2">
        <w:t xml:space="preserve"> participant</w:t>
      </w:r>
      <w:r w:rsidR="00936B70">
        <w:t>s</w:t>
      </w:r>
      <w:r w:rsidR="00DA4CE2">
        <w:t xml:space="preserve">, student learning is </w:t>
      </w:r>
      <w:proofErr w:type="spellStart"/>
      <w:r w:rsidR="00DA4CE2">
        <w:t>scaffolded</w:t>
      </w:r>
      <w:proofErr w:type="spellEnd"/>
      <w:r w:rsidR="00DA4CE2">
        <w:t xml:space="preserve"> </w:t>
      </w:r>
      <w:r w:rsidR="0031446E">
        <w:t xml:space="preserve">to higher levels </w:t>
      </w:r>
      <w:r w:rsidR="00DA4CE2">
        <w:t>by more able</w:t>
      </w:r>
      <w:r w:rsidR="0031446E">
        <w:t xml:space="preserve"> peers within their zone of pro</w:t>
      </w:r>
      <w:r w:rsidR="00DA4CE2">
        <w:t>ximal development. Additionally, f</w:t>
      </w:r>
      <w:r w:rsidR="008E0D3F">
        <w:t>acilitated by a trained and knowledgeable teacher, VTS can be nuanced to address multiple student needs within the context of a single VTS discussion.</w:t>
      </w:r>
    </w:p>
    <w:p w:rsidR="008E0D3F" w:rsidRDefault="008E0D3F" w:rsidP="00884B62">
      <w:pPr>
        <w:pStyle w:val="NoSpacing"/>
      </w:pPr>
    </w:p>
    <w:p w:rsidR="00DA4CE2" w:rsidRDefault="00DA4CE2" w:rsidP="00884B62">
      <w:pPr>
        <w:pStyle w:val="NoSpacing"/>
      </w:pPr>
      <w:r>
        <w:t>So w</w:t>
      </w:r>
      <w:r w:rsidR="00094A06">
        <w:t>hy</w:t>
      </w:r>
      <w:r>
        <w:t xml:space="preserve"> is</w:t>
      </w:r>
      <w:r w:rsidR="00094A06">
        <w:t xml:space="preserve"> </w:t>
      </w:r>
      <w:r>
        <w:t>ART at the heart of VTS</w:t>
      </w:r>
      <w:r w:rsidR="00094A06">
        <w:t xml:space="preserve">?  </w:t>
      </w:r>
    </w:p>
    <w:p w:rsidR="00562C79" w:rsidRDefault="00094A06" w:rsidP="00884B62">
      <w:pPr>
        <w:pStyle w:val="NoSpacing"/>
      </w:pPr>
      <w:r>
        <w:t>Art is visually engaging and accessible; it is intriguing, layered, ambiguous and has many possible answers whose meaningfulness and relevance are determined by the knowled</w:t>
      </w:r>
      <w:r w:rsidR="00DA4CE2">
        <w:t>ge and experience of the viewer</w:t>
      </w:r>
      <w:r w:rsidR="0031446E">
        <w:t>.</w:t>
      </w:r>
      <w:r w:rsidR="00DA4CE2">
        <w:t xml:space="preserve"> </w:t>
      </w:r>
      <w:r>
        <w:t xml:space="preserve"> Because of this, it is a perfect </w:t>
      </w:r>
      <w:r w:rsidR="00455202">
        <w:t>medium</w:t>
      </w:r>
      <w:r>
        <w:t xml:space="preserve"> for teaching thinking, reasoning, collaborative communication skills, </w:t>
      </w:r>
      <w:r w:rsidR="0031446E">
        <w:t>thought revision</w:t>
      </w:r>
      <w:r>
        <w:t xml:space="preserve"> and respectful debate; all essential </w:t>
      </w:r>
      <w:r w:rsidRPr="00562C79">
        <w:rPr>
          <w:u w:val="single"/>
        </w:rPr>
        <w:t>21</w:t>
      </w:r>
      <w:r w:rsidRPr="00562C79">
        <w:rPr>
          <w:u w:val="single"/>
          <w:vertAlign w:val="superscript"/>
        </w:rPr>
        <w:t>st</w:t>
      </w:r>
      <w:r w:rsidR="00455202" w:rsidRPr="00562C79">
        <w:rPr>
          <w:u w:val="single"/>
        </w:rPr>
        <w:t xml:space="preserve"> century skills</w:t>
      </w:r>
      <w:r w:rsidR="00455202">
        <w:t xml:space="preserve">. Furthermore, </w:t>
      </w:r>
      <w:r w:rsidR="00DA4CE2">
        <w:t>VTS</w:t>
      </w:r>
      <w:r w:rsidR="00455202">
        <w:t xml:space="preserve"> engages the thinking, wondering, and imaginations of students who may not yet be able to proficiently express what they understand and </w:t>
      </w:r>
      <w:r w:rsidR="00562C79">
        <w:t>know in the mainstream language.</w:t>
      </w:r>
    </w:p>
    <w:p w:rsidR="00562C79" w:rsidRDefault="00562C79" w:rsidP="00884B62">
      <w:pPr>
        <w:pStyle w:val="NoSpacing"/>
      </w:pPr>
    </w:p>
    <w:p w:rsidR="00094A06" w:rsidRDefault="00DA4CE2" w:rsidP="00884B62">
      <w:pPr>
        <w:pStyle w:val="NoSpacing"/>
      </w:pPr>
      <w:r>
        <w:t xml:space="preserve"> </w:t>
      </w:r>
      <w:r w:rsidR="006E53EF">
        <w:t>Again, this explanation is not exhaustive</w:t>
      </w:r>
      <w:r w:rsidR="0031446E">
        <w:t>, but</w:t>
      </w:r>
      <w:r w:rsidR="006E53EF">
        <w:t xml:space="preserve"> i</w:t>
      </w:r>
      <w:r w:rsidR="00455202">
        <w:t xml:space="preserve">n view of </w:t>
      </w:r>
      <w:r w:rsidR="001429C0">
        <w:t>these strengths</w:t>
      </w:r>
      <w:r w:rsidR="00455202">
        <w:t>, why NOT art?</w:t>
      </w:r>
    </w:p>
    <w:p w:rsidR="00562C79" w:rsidRDefault="00562C79" w:rsidP="00884B62">
      <w:pPr>
        <w:pStyle w:val="NoSpacing"/>
      </w:pPr>
    </w:p>
    <w:p w:rsidR="00562C79" w:rsidRDefault="00562C79" w:rsidP="00884B62">
      <w:pPr>
        <w:pStyle w:val="NoSpacing"/>
      </w:pPr>
      <w:r>
        <w:t>Mary J. Franco  NBCT ’04, E/MC Art</w:t>
      </w:r>
    </w:p>
    <w:p w:rsidR="0031446E" w:rsidRDefault="0031446E" w:rsidP="00884B62">
      <w:pPr>
        <w:pStyle w:val="NoSpacing"/>
      </w:pPr>
      <w:r>
        <w:t>Bachelor of Arts in Education</w:t>
      </w:r>
    </w:p>
    <w:p w:rsidR="0031446E" w:rsidRDefault="0031446E" w:rsidP="00884B62">
      <w:pPr>
        <w:pStyle w:val="NoSpacing"/>
      </w:pPr>
      <w:r>
        <w:t>Master of Arts in Teaching</w:t>
      </w:r>
    </w:p>
    <w:p w:rsidR="0031446E" w:rsidRDefault="0031446E" w:rsidP="00884B62">
      <w:pPr>
        <w:pStyle w:val="NoSpacing"/>
      </w:pPr>
      <w:r>
        <w:t>Doctoral Student in Art Education – University of Missouri</w:t>
      </w:r>
    </w:p>
    <w:p w:rsidR="009F74CB" w:rsidRDefault="00BC22E0" w:rsidP="00884B62">
      <w:pPr>
        <w:pStyle w:val="NoSpacing"/>
      </w:pPr>
      <w:hyperlink r:id="rId5" w:history="1">
        <w:r w:rsidR="009F74CB" w:rsidRPr="00F66AF3">
          <w:rPr>
            <w:rStyle w:val="Hyperlink"/>
          </w:rPr>
          <w:t>mf4x5@mail.missouri.edu</w:t>
        </w:r>
      </w:hyperlink>
      <w:r w:rsidR="009F74CB">
        <w:t xml:space="preserve"> </w:t>
      </w:r>
      <w:bookmarkStart w:id="0" w:name="_GoBack"/>
      <w:bookmarkEnd w:id="0"/>
    </w:p>
    <w:sectPr w:rsidR="009F74CB" w:rsidSect="00BC2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C30D3"/>
    <w:multiLevelType w:val="hybridMultilevel"/>
    <w:tmpl w:val="66F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EB6"/>
    <w:rsid w:val="00065A01"/>
    <w:rsid w:val="00094A06"/>
    <w:rsid w:val="000D759B"/>
    <w:rsid w:val="001429C0"/>
    <w:rsid w:val="00210539"/>
    <w:rsid w:val="0031446E"/>
    <w:rsid w:val="004336C4"/>
    <w:rsid w:val="00455202"/>
    <w:rsid w:val="00562C79"/>
    <w:rsid w:val="006A6D79"/>
    <w:rsid w:val="006B0332"/>
    <w:rsid w:val="006E53EF"/>
    <w:rsid w:val="00750AF4"/>
    <w:rsid w:val="007A0B0A"/>
    <w:rsid w:val="00884B62"/>
    <w:rsid w:val="008B2EB6"/>
    <w:rsid w:val="008B4535"/>
    <w:rsid w:val="008D28FD"/>
    <w:rsid w:val="008E0D3F"/>
    <w:rsid w:val="00936B70"/>
    <w:rsid w:val="009F74CB"/>
    <w:rsid w:val="00A6105B"/>
    <w:rsid w:val="00BC22E0"/>
    <w:rsid w:val="00C06264"/>
    <w:rsid w:val="00D63560"/>
    <w:rsid w:val="00DA4CE2"/>
    <w:rsid w:val="00DC4AFD"/>
    <w:rsid w:val="00DE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B6"/>
    <w:pPr>
      <w:ind w:left="720"/>
      <w:contextualSpacing/>
    </w:pPr>
  </w:style>
  <w:style w:type="paragraph" w:styleId="NoSpacing">
    <w:name w:val="No Spacing"/>
    <w:uiPriority w:val="1"/>
    <w:qFormat/>
    <w:rsid w:val="00A6105B"/>
    <w:pPr>
      <w:spacing w:after="0" w:line="240" w:lineRule="auto"/>
    </w:pPr>
  </w:style>
  <w:style w:type="character" w:styleId="Hyperlink">
    <w:name w:val="Hyperlink"/>
    <w:basedOn w:val="DefaultParagraphFont"/>
    <w:uiPriority w:val="99"/>
    <w:unhideWhenUsed/>
    <w:rsid w:val="009F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B6"/>
    <w:pPr>
      <w:ind w:left="720"/>
      <w:contextualSpacing/>
    </w:pPr>
  </w:style>
  <w:style w:type="paragraph" w:styleId="NoSpacing">
    <w:name w:val="No Spacing"/>
    <w:uiPriority w:val="1"/>
    <w:qFormat/>
    <w:rsid w:val="00A6105B"/>
    <w:pPr>
      <w:spacing w:after="0" w:line="240" w:lineRule="auto"/>
    </w:pPr>
  </w:style>
  <w:style w:type="character" w:styleId="Hyperlink">
    <w:name w:val="Hyperlink"/>
    <w:basedOn w:val="DefaultParagraphFont"/>
    <w:uiPriority w:val="99"/>
    <w:unhideWhenUsed/>
    <w:rsid w:val="009F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4x5@mail.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kellistricklin</cp:lastModifiedBy>
  <cp:revision>2</cp:revision>
  <cp:lastPrinted>2012-08-23T00:21:00Z</cp:lastPrinted>
  <dcterms:created xsi:type="dcterms:W3CDTF">2012-08-27T19:44:00Z</dcterms:created>
  <dcterms:modified xsi:type="dcterms:W3CDTF">2012-08-27T19:44:00Z</dcterms:modified>
</cp:coreProperties>
</file>